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E7C93">
      <w:pPr>
        <w:overflowPunct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4</w:t>
      </w:r>
    </w:p>
    <w:p w14:paraId="476DE05B">
      <w:pPr>
        <w:overflowPunct w:val="0"/>
        <w:spacing w:line="600" w:lineRule="exact"/>
        <w:jc w:val="center"/>
        <w:rPr>
          <w:rFonts w:hint="eastAsia" w:cs="仿宋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第十三届全国品牌故事大赛分赛区（场）承办规则</w:t>
      </w:r>
    </w:p>
    <w:p w14:paraId="5D44CB70">
      <w:p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 w14:paraId="333D735C">
      <w:pPr>
        <w:overflowPunct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为了体现全国品牌故事大赛的权威性、公正性，确保大赛在全国范围内顺利进行，根据指导单位的要求，</w:t>
      </w:r>
      <w:bookmarkStart w:id="6" w:name="_GoBack"/>
      <w:bookmarkEnd w:id="6"/>
      <w:r>
        <w:rPr>
          <w:rFonts w:hint="eastAsia" w:ascii="仿宋_GB2312" w:hAnsi="仿宋" w:eastAsia="仿宋_GB2312"/>
          <w:sz w:val="32"/>
          <w:szCs w:val="32"/>
        </w:rPr>
        <w:t>主办方制定本规则。</w:t>
      </w:r>
    </w:p>
    <w:p w14:paraId="577F6AEF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0" w:name="_Toc16408"/>
      <w:bookmarkEnd w:id="0"/>
      <w:r>
        <w:rPr>
          <w:rFonts w:hint="eastAsia" w:ascii="黑体" w:hAnsi="黑体" w:eastAsia="黑体"/>
          <w:sz w:val="32"/>
          <w:szCs w:val="32"/>
        </w:rPr>
        <w:t>一、赛区</w:t>
      </w:r>
      <w:r>
        <w:rPr>
          <w:rFonts w:ascii="黑体" w:hAnsi="黑体" w:eastAsia="黑体"/>
          <w:sz w:val="32"/>
          <w:szCs w:val="32"/>
        </w:rPr>
        <w:t>（场）</w:t>
      </w:r>
      <w:r>
        <w:rPr>
          <w:rFonts w:hint="eastAsia" w:ascii="黑体" w:hAnsi="黑体" w:eastAsia="黑体"/>
          <w:sz w:val="32"/>
          <w:szCs w:val="32"/>
        </w:rPr>
        <w:t>品牌形象要求</w:t>
      </w:r>
    </w:p>
    <w:p w14:paraId="4E363CD9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（一）本届比赛设有城市分赛区和行业分赛场，比赛名称统一为“第十三届全国品牌故事大赛XX分赛区（场）”，其中XX分赛区（场）以比赛举办城市（行业）名称命名。</w:t>
      </w:r>
    </w:p>
    <w:p w14:paraId="11C92B80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（二）分赛区（场）背景板、Logo要按照主办方提供的模板制作，不得擅自更改。</w:t>
      </w:r>
    </w:p>
    <w:p w14:paraId="6D9678BB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（三）指导单位、承办单位按照主办方提供的单位名称宣传。</w:t>
      </w:r>
    </w:p>
    <w:p w14:paraId="40A296B8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（四）分赛区（场）承办单位严格按照《分赛区（场）承办单位申请表》的单位名称宣传，不可随意增加或改动承办单位。</w:t>
      </w:r>
    </w:p>
    <w:p w14:paraId="387CE331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（五）依据《全国品牌故事大赛活动管理办法》相关规定，承办单位违反主办方要求的，取消申办资格，三年之内不得再次申请。</w:t>
      </w:r>
    </w:p>
    <w:p w14:paraId="2A249A2E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1" w:name="_Toc3641"/>
      <w:bookmarkEnd w:id="1"/>
      <w:r>
        <w:rPr>
          <w:rFonts w:hint="eastAsia" w:ascii="黑体" w:hAnsi="黑体" w:eastAsia="黑体"/>
          <w:sz w:val="32"/>
          <w:szCs w:val="32"/>
        </w:rPr>
        <w:t>二、组织规模的要求</w:t>
      </w:r>
    </w:p>
    <w:p w14:paraId="593BA635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（一）分赛区（场）承办单位要在各自赛区（场）至少征集10家不同参赛企业，方准许举办比赛。</w:t>
      </w:r>
    </w:p>
    <w:p w14:paraId="606434BD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（二）在同一个分赛区（场）、同一种类型的比赛中，同一家企业的参赛作品不得超过2个。</w:t>
      </w:r>
    </w:p>
    <w:p w14:paraId="7F482FAA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（三）城市分赛区同一类型的参赛作品中，由本地区（省）企业申报的比重不少于9</w:t>
      </w:r>
      <w:r>
        <w:rPr>
          <w:rFonts w:ascii="仿宋_GB2312" w:hAnsi="仿宋" w:eastAsia="仿宋_GB2312"/>
          <w:sz w:val="32"/>
          <w:szCs w:val="32"/>
        </w:rPr>
        <w:t>0%。</w:t>
      </w:r>
    </w:p>
    <w:p w14:paraId="0F599A60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（四）分赛区</w:t>
      </w:r>
      <w:r>
        <w:rPr>
          <w:rFonts w:ascii="仿宋_GB2312" w:hAnsi="仿宋" w:eastAsia="仿宋_GB2312"/>
          <w:sz w:val="32"/>
          <w:szCs w:val="32"/>
        </w:rPr>
        <w:t>（场）</w:t>
      </w:r>
      <w:r>
        <w:rPr>
          <w:rFonts w:hint="eastAsia" w:ascii="仿宋_GB2312" w:hAnsi="仿宋" w:eastAsia="仿宋_GB2312"/>
          <w:sz w:val="32"/>
          <w:szCs w:val="32"/>
        </w:rPr>
        <w:t>承办单位带队参加全国总决赛，有责任维持本赛区（场）人员在会场的秩序，若有煽动滋事闹事的行为，将当即取消其赛区</w:t>
      </w:r>
      <w:r>
        <w:rPr>
          <w:rFonts w:ascii="仿宋_GB2312" w:hAnsi="仿宋" w:eastAsia="仿宋_GB2312"/>
          <w:sz w:val="32"/>
          <w:szCs w:val="32"/>
        </w:rPr>
        <w:t>（场）</w:t>
      </w:r>
      <w:r>
        <w:rPr>
          <w:rFonts w:hint="eastAsia" w:ascii="仿宋_GB2312" w:hAnsi="仿宋" w:eastAsia="仿宋_GB2312"/>
          <w:sz w:val="32"/>
          <w:szCs w:val="32"/>
        </w:rPr>
        <w:t>的参赛资格，并且取消其三年的申办资格。</w:t>
      </w:r>
    </w:p>
    <w:p w14:paraId="7B841409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三、比赛形式要求</w:t>
      </w:r>
    </w:p>
    <w:p w14:paraId="1501A232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分赛区（场）在承办过程中，可在遵守承办规则的前提下，根据本赛区（场）实际情况，自行组织赛前培训、比赛，保证比赛公平公正顺利完成。其中，演讲比赛必须由承</w:t>
      </w:r>
      <w:r>
        <w:rPr>
          <w:rFonts w:hint="eastAsia" w:ascii="仿宋_GB2312" w:hAnsi="仿宋" w:eastAsia="仿宋_GB2312"/>
          <w:spacing w:val="6"/>
          <w:sz w:val="32"/>
          <w:szCs w:val="32"/>
        </w:rPr>
        <w:t>办单位组织评审专家团队、参赛选手进行现场比赛和评审。征文、微电影、短视频比赛可采用</w:t>
      </w:r>
      <w:r>
        <w:rPr>
          <w:rFonts w:hint="eastAsia" w:ascii="仿宋_GB2312" w:hAnsi="仿宋" w:eastAsia="仿宋_GB2312"/>
          <w:sz w:val="32"/>
          <w:szCs w:val="32"/>
        </w:rPr>
        <w:t>线上线下结合的方式，由评审专家团队集中评审。</w:t>
      </w:r>
    </w:p>
    <w:p w14:paraId="7AB814A1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四、评审要求</w:t>
      </w:r>
    </w:p>
    <w:p w14:paraId="02FC54BC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（一）分赛区（场）要本着公正、公平、公开的原则组织比赛，不得出现暗箱操作、内定选手名次等违规行为。演讲比赛，主持人提示“演讲正式开始”后即刻计时，每位选手演讲</w:t>
      </w:r>
      <w:r>
        <w:rPr>
          <w:rFonts w:ascii="仿宋_GB2312" w:hAnsi="仿宋" w:eastAsia="仿宋_GB2312"/>
          <w:sz w:val="32"/>
          <w:szCs w:val="32"/>
        </w:rPr>
        <w:t>结束</w:t>
      </w:r>
      <w:r>
        <w:rPr>
          <w:rFonts w:hint="eastAsia" w:ascii="仿宋_GB2312" w:hAnsi="仿宋" w:eastAsia="仿宋_GB2312"/>
          <w:sz w:val="32"/>
          <w:szCs w:val="32"/>
        </w:rPr>
        <w:t>有现场亮分的环节。</w:t>
      </w:r>
    </w:p>
    <w:p w14:paraId="254B67AC">
      <w:pPr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（二）评审标准要按照主办方给定的标准实施，做到全国各分赛区（场）的评价尺度一致。</w:t>
      </w:r>
    </w:p>
    <w:p w14:paraId="58D4EDE1">
      <w:pPr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（三）每个分赛区（场）自行组织专家评审，评委人数为奇数，不得少于5人，可以由政府、企业、高校和媒体等组织单位的资深专家担任。</w:t>
      </w:r>
    </w:p>
    <w:p w14:paraId="7BB6AAA6">
      <w:pPr>
        <w:pStyle w:val="4"/>
        <w:overflowPunct w:val="0"/>
        <w:spacing w:line="560" w:lineRule="exact"/>
        <w:ind w:firstLine="640"/>
        <w:outlineLvl w:val="1"/>
        <w:rPr>
          <w:rFonts w:hint="eastAsia" w:ascii="黑体" w:hAnsi="黑体" w:eastAsia="黑体"/>
          <w:sz w:val="32"/>
          <w:szCs w:val="32"/>
        </w:rPr>
      </w:pPr>
      <w:bookmarkStart w:id="2" w:name="_Toc21457"/>
      <w:bookmarkEnd w:id="2"/>
      <w:r>
        <w:rPr>
          <w:rFonts w:hint="eastAsia" w:ascii="黑体" w:hAnsi="黑体" w:eastAsia="黑体"/>
          <w:sz w:val="32"/>
          <w:szCs w:val="32"/>
        </w:rPr>
        <w:t>五、相关费用及商务活动</w:t>
      </w:r>
    </w:p>
    <w:p w14:paraId="29BDA14F">
      <w:pPr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承办单位可招募该分赛区（场）协办单位，但不允许区域冠名。</w:t>
      </w:r>
    </w:p>
    <w:p w14:paraId="6AE2290A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承办单位在大赛全程不得以任何名义向企业收取参赛费用。</w:t>
      </w:r>
    </w:p>
    <w:p w14:paraId="014D6092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3" w:name="_Toc17388"/>
      <w:bookmarkEnd w:id="3"/>
      <w:r>
        <w:rPr>
          <w:rFonts w:hint="eastAsia" w:ascii="黑体" w:hAnsi="黑体" w:eastAsia="黑体"/>
          <w:sz w:val="32"/>
          <w:szCs w:val="32"/>
        </w:rPr>
        <w:t>六、宣传要求</w:t>
      </w:r>
    </w:p>
    <w:p w14:paraId="107E5EF0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>分赛区（场）承办单位负责动员当地媒体对比赛活动进行宣传，既要进行分赛区（场）的宣传，还要兼顾品牌故事大赛在全国的整体宣传。宣传要遵守主办方统一的形象要求，包括背景板、Logo、组织机构名称等。</w:t>
      </w:r>
      <w:bookmarkStart w:id="4" w:name="_Toc15334"/>
      <w:bookmarkEnd w:id="4"/>
    </w:p>
    <w:p w14:paraId="5B0CE2DF">
      <w:pPr>
        <w:overflowPunct w:val="0"/>
        <w:spacing w:line="56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bookmarkStart w:id="5" w:name="_Toc19017"/>
      <w:bookmarkEnd w:id="5"/>
      <w:r>
        <w:rPr>
          <w:rFonts w:hint="eastAsia" w:ascii="黑体" w:hAnsi="黑体" w:eastAsia="黑体"/>
          <w:sz w:val="32"/>
          <w:szCs w:val="32"/>
        </w:rPr>
        <w:t>时间要求</w:t>
      </w:r>
    </w:p>
    <w:p w14:paraId="18686782">
      <w:pPr>
        <w:widowControl/>
        <w:numPr>
          <w:ilvl w:val="255"/>
          <w:numId w:val="0"/>
        </w:numPr>
        <w:overflowPunct w:val="0"/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各分赛区（场）比赛需在主办方规定时限之前全部结束，以保证全国总决赛的顺利进行。</w:t>
      </w:r>
    </w:p>
    <w:p w14:paraId="7857A3F7">
      <w:pPr>
        <w:overflowPunct w:val="0"/>
        <w:spacing w:line="560" w:lineRule="exact"/>
        <w:ind w:firstLine="420" w:firstLineChars="200"/>
        <w:rPr>
          <w:rFonts w:hint="eastAsia"/>
        </w:rPr>
      </w:pPr>
    </w:p>
    <w:p w14:paraId="26DF6B23"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02D1F"/>
    <w:rsid w:val="4870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2025-02-18T06:34:00Z</dcterms:created>
  <dc:creator>WFY</dc:creator>
  <cp:lastModifiedBy>WFY</cp:lastModifiedBy>
  <dcterms:modified xsi:type="dcterms:W3CDTF">2025-02-18T06:34:42Z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A92257A5D93D49709FFDE1866341D34F_11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