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2018年中央企业全面质量管理知识竞赛</w:t>
      </w:r>
    </w:p>
    <w:p>
      <w:pPr>
        <w:spacing w:line="600" w:lineRule="exact"/>
        <w:jc w:val="center"/>
        <w:rPr>
          <w:rFonts w:ascii="宋体" w:hAnsi="宋体" w:eastAsia="宋体"/>
          <w:sz w:val="40"/>
          <w:szCs w:val="32"/>
        </w:rPr>
      </w:pPr>
      <w:r>
        <w:rPr>
          <w:rFonts w:ascii="方正小标宋简体" w:hAnsi="宋体" w:eastAsia="方正小标宋简体"/>
          <w:sz w:val="36"/>
          <w:szCs w:val="36"/>
        </w:rPr>
        <w:t>组织奖获奖名单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 最佳</w:t>
      </w:r>
      <w:r>
        <w:rPr>
          <w:rFonts w:ascii="黑体" w:hAnsi="黑体" w:eastAsia="黑体"/>
          <w:sz w:val="32"/>
          <w:szCs w:val="32"/>
        </w:rPr>
        <w:t>组织</w:t>
      </w:r>
      <w:r>
        <w:rPr>
          <w:rFonts w:hint="eastAsia" w:ascii="黑体" w:hAnsi="黑体" w:eastAsia="黑体"/>
          <w:sz w:val="32"/>
          <w:szCs w:val="32"/>
        </w:rPr>
        <w:t>企业</w:t>
      </w:r>
      <w:r>
        <w:rPr>
          <w:rFonts w:ascii="黑体" w:hAnsi="黑体" w:eastAsia="黑体"/>
          <w:sz w:val="32"/>
          <w:szCs w:val="32"/>
        </w:rPr>
        <w:t>（20家）</w:t>
      </w:r>
    </w:p>
    <w:p>
      <w:pPr>
        <w:spacing w:line="600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中国南方航空集团有限公司</w:t>
      </w:r>
    </w:p>
    <w:p>
      <w:pPr>
        <w:spacing w:line="600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中国建材集团有限公司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国家电网有限公司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中国移动通信集团有限公司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中国铁道建筑有限公司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中国铝业集团有限公司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中国海洋石油集团有限公司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华润（集团）有限公司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新兴际华集团有限公司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哈尔滨电气集团有限公司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中国华电集团有限公司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中国西电集团有限公司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国家能源投资集团有限责任公司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中国铁路通信信号集团有限公司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中国能源建设集团有限公司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中国东方电气集团有限公司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中国铁路工程集团有限公司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中国建筑集团有限公司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中国大唐集团有限公司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中国交通建设集团有限公司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二、优秀</w:t>
      </w:r>
      <w:r>
        <w:rPr>
          <w:rFonts w:ascii="黑体" w:hAnsi="黑体" w:eastAsia="黑体"/>
          <w:sz w:val="32"/>
          <w:szCs w:val="32"/>
        </w:rPr>
        <w:t>组织</w:t>
      </w:r>
      <w:r>
        <w:rPr>
          <w:rFonts w:hint="eastAsia" w:ascii="黑体" w:hAnsi="黑体" w:eastAsia="黑体"/>
          <w:sz w:val="32"/>
          <w:szCs w:val="32"/>
        </w:rPr>
        <w:t>企业（</w:t>
      </w:r>
      <w:r>
        <w:rPr>
          <w:rFonts w:ascii="黑体" w:hAnsi="黑体" w:eastAsia="黑体"/>
          <w:sz w:val="32"/>
          <w:szCs w:val="32"/>
        </w:rPr>
        <w:t>40家）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中国电子科技集团有限公司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中国船舶工业集团有限公司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中国通用技术（集团）控股有限责任公司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中国电力建设集团有限公司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中国兵器装备集团有限公司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中国航空集团有限公司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中国商用飞机有限责任公司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中国民航信息集团有限公司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中国第一汽车集团有限公司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国家电力投资集团有限公司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中国广核集团有限公司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中国航天科技集团有限公司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中国储备粮管理集团有限公司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中国兵器工业集团有限公司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中国石油化工集团有限公司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中国航天科工集团有限公司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招商局集团有限公司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中国机械工业集团有限公司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中国国际技术智力合作有限公司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中国船舶重工集团有限公司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鞍钢集团有限公司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中国国新控股有限责任公司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国家开发投资集团有限公司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中国长江三峡集团有限公司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中国联合网络通信集团有限公司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中国一重集团有限公司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南光（集团）有限公司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中国东方航空集团有限公司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中国中车集团有限公司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中国盐业集团有限公司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中国中钢集团有限公司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中国航空发动机集团有限公司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中国宝武钢铁集团有限公司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中国煤炭地质总局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中国石油天然气集团有限公司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中国冶金地质总局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中国诚通控股集团有限公司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中国电信集团有限公司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中国远洋海运集团有限公司</w:t>
      </w:r>
    </w:p>
    <w:p>
      <w:pPr>
        <w:spacing w:line="600" w:lineRule="exact"/>
        <w:ind w:firstLine="1273" w:firstLineChars="398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中国医药集团有限公司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</w:rPr>
      </w:pPr>
    </w:p>
    <w:p>
      <w:pPr>
        <w:spacing w:line="600" w:lineRule="exact"/>
        <w:jc w:val="left"/>
        <w:rPr>
          <w:rFonts w:ascii="仿宋_GB2312" w:eastAsia="仿宋_GB2312"/>
          <w:sz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43949"/>
    <w:rsid w:val="30274E81"/>
    <w:rsid w:val="3B543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2019-01-25T06:38:00Z</dcterms:created>
  <dc:creator>吴璠</dc:creator>
  <cp:lastModifiedBy>吴璠</cp:lastModifiedBy>
  <dcterms:modified xsi:type="dcterms:W3CDTF">2019-01-25T06:39:14Z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