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微软雅黑" w:eastAsia="方正小标宋简体" w:cs="微软雅黑"/>
          <w:sz w:val="36"/>
          <w:szCs w:val="28"/>
        </w:rPr>
      </w:pPr>
      <w:r>
        <w:rPr>
          <w:rFonts w:hint="eastAsia" w:ascii="方正小标宋简体" w:hAnsi="微软雅黑" w:eastAsia="方正小标宋简体" w:cs="微软雅黑"/>
          <w:sz w:val="36"/>
          <w:szCs w:val="28"/>
        </w:rPr>
        <w:t>2016年品牌创新成果发布活动个人奖名单</w:t>
      </w:r>
    </w:p>
    <w:tbl>
      <w:tblPr>
        <w:tblStyle w:val="6"/>
        <w:tblpPr w:leftFromText="180" w:rightFromText="180" w:vertAnchor="text" w:horzAnchor="page" w:tblpXSpec="center" w:tblpY="307"/>
        <w:tblOverlap w:val="never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419"/>
        <w:gridCol w:w="196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620" w:type="dxa"/>
            <w:gridSpan w:val="4"/>
            <w:vAlign w:val="center"/>
          </w:tcPr>
          <w:p>
            <w:pPr>
              <w:jc w:val="center"/>
              <w:rPr>
                <w:rFonts w:ascii="黑体" w:hAnsi="微软雅黑" w:eastAsia="黑体" w:cs="微软雅黑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品牌创新领军人物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姓名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单位名称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职位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董明珠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珠海格力电器股份有限公司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董事长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兼总裁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理论创新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李希勇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兖州煤业股份有限公司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董事长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王占刚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河北衡水老白干酒业股份有限公司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总经理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6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品牌创新优秀推进者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周名胜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华北制药股份有限公司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副总经理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曾普海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云南驰宏锌锗股份有限公司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副总经理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战略创新</w:t>
            </w:r>
          </w:p>
        </w:tc>
      </w:tr>
    </w:tbl>
    <w:p>
      <w:pPr>
        <w:widowControl/>
        <w:jc w:val="left"/>
        <w:rPr>
          <w:rFonts w:ascii="微软雅黑" w:hAnsi="微软雅黑" w:eastAsia="微软雅黑"/>
          <w:sz w:val="36"/>
          <w:szCs w:val="36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815CE"/>
    <w:rsid w:val="546815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2017-01-13T01:24:00Z</dcterms:created>
  <dc:creator>caq</dc:creator>
  <cp:lastModifiedBy>caq</cp:lastModifiedBy>
  <dcterms:modified xsi:type="dcterms:W3CDTF">2017-01-13T01:24:15Z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