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“海立杯”第七届中国质量学术与创新论坛回执表</w:t>
      </w:r>
    </w:p>
    <w:tbl>
      <w:tblPr>
        <w:tblStyle w:val="6"/>
        <w:tblW w:w="80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2391"/>
        <w:gridCol w:w="1276"/>
        <w:gridCol w:w="31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67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2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论文题目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（论文发表者必填）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  门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务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通信地址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编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  话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  机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  真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箱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论坛注册费</w:t>
            </w:r>
          </w:p>
        </w:tc>
        <w:tc>
          <w:tcPr>
            <w:tcW w:w="6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参会代表1800元/人（含午、晚餐、资料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hint="eastAsia" w:ascii="宋体" w:hAnsi="宋体"/>
                <w:color w:val="000000"/>
              </w:rPr>
              <w:t>,会员企业代表、优秀论文作者1600元/人；中国质协学术教育委员会委员1000元/人。以上优惠不同时享受，以最优为准。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注册方式</w:t>
            </w:r>
          </w:p>
        </w:tc>
        <w:tc>
          <w:tcPr>
            <w:tcW w:w="6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报到时缴纳现金，或最晚在报到前一周将费用汇至中国质量协会账户。</w:t>
            </w:r>
          </w:p>
          <w:p>
            <w:pPr>
              <w:spacing w:before="100" w:beforeAutospacing="1" w:after="100" w:afterAutospacing="1" w:line="360" w:lineRule="atLeast"/>
              <w:ind w:left="840" w:hanging="840" w:hangingChars="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□现金           □汇款（注明“学术与创新论坛”）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汇款方式</w:t>
            </w:r>
          </w:p>
        </w:tc>
        <w:tc>
          <w:tcPr>
            <w:tcW w:w="6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开户单位：中国质量协会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开户银行：工商银行北京西四支行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帐    号：0200002809014498969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增值税专用发票信息</w:t>
            </w:r>
          </w:p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(普票只需发票抬头)</w:t>
            </w:r>
          </w:p>
        </w:tc>
        <w:tc>
          <w:tcPr>
            <w:tcW w:w="6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单位名称：                 纳税人识别号：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开户行：                 账号：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登记地址：                 登记电话：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开票内容： □会议费        □培训费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酒店预定</w:t>
            </w:r>
          </w:p>
        </w:tc>
        <w:tc>
          <w:tcPr>
            <w:tcW w:w="6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标间（含早,每人/每晚） A.220元  B.240元  C.270元  D.300元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单间（含早,每间/每晚）E.580元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入住时间：  □8月31日   □9月1日   □9月2日　□不住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注：1.A、B、C为裕龙大酒店或同级，D、E为裕龙国际酒店或同级</w:t>
            </w:r>
          </w:p>
          <w:p>
            <w:pPr>
              <w:tabs>
                <w:tab w:val="left" w:pos="993"/>
              </w:tabs>
              <w:spacing w:line="360" w:lineRule="exact"/>
              <w:ind w:firstLine="46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2.住宿费用缴纳给会议酒店，先到先得，建议自行预订。</w:t>
            </w:r>
          </w:p>
        </w:tc>
      </w:tr>
    </w:tbl>
    <w:p>
      <w:pPr>
        <w:spacing w:line="5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注：请于2016年8月19日前通过传真或电子邮件形式反馈至邮箱：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"mailto:</w:instrText>
      </w:r>
      <w:r>
        <w:rPr>
          <w:rFonts w:hint="eastAsia" w:ascii="宋体" w:hAnsi="宋体"/>
          <w:szCs w:val="21"/>
        </w:rPr>
        <w:instrText xml:space="preserve">forum@caq.org.cn</w:instrText>
      </w:r>
      <w:r>
        <w:rPr>
          <w:rFonts w:ascii="宋体" w:hAnsi="宋体"/>
          <w:szCs w:val="21"/>
        </w:rPr>
        <w:instrText xml:space="preserve">" </w:instrText>
      </w:r>
      <w:r>
        <w:rPr>
          <w:rFonts w:ascii="宋体" w:hAnsi="宋体"/>
          <w:szCs w:val="21"/>
        </w:rPr>
        <w:fldChar w:fldCharType="separate"/>
      </w:r>
      <w:r>
        <w:rPr>
          <w:rStyle w:val="5"/>
          <w:rFonts w:hint="eastAsia" w:ascii="宋体" w:hAnsi="宋体"/>
          <w:szCs w:val="21"/>
        </w:rPr>
        <w:t>forum@caq.org.cn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2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4C0C"/>
    <w:rsid w:val="6E184C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2016-07-22T08:51:00Z</dcterms:created>
  <dc:creator>caq</dc:creator>
  <cp:lastModifiedBy>caq</cp:lastModifiedBy>
  <dcterms:modified xsi:type="dcterms:W3CDTF">2016-07-22T08:51:56Z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